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C2" w:rsidRDefault="008641C2" w:rsidP="008641C2">
      <w:pPr>
        <w:pStyle w:val="Bezodstpw"/>
        <w:jc w:val="center"/>
        <w:rPr>
          <w:b/>
        </w:rPr>
      </w:pPr>
      <w:proofErr w:type="gramStart"/>
      <w:r>
        <w:rPr>
          <w:b/>
        </w:rPr>
        <w:t xml:space="preserve">WARUNKI </w:t>
      </w:r>
      <w:r w:rsidR="00B702BC">
        <w:rPr>
          <w:b/>
        </w:rPr>
        <w:t xml:space="preserve"> II</w:t>
      </w:r>
      <w:proofErr w:type="gramEnd"/>
      <w:r w:rsidR="00B702BC">
        <w:rPr>
          <w:b/>
        </w:rPr>
        <w:t xml:space="preserve"> </w:t>
      </w:r>
      <w:r>
        <w:rPr>
          <w:b/>
        </w:rPr>
        <w:t>PRZETARGU</w:t>
      </w:r>
    </w:p>
    <w:p w:rsidR="008641C2" w:rsidRDefault="008641C2" w:rsidP="008641C2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8641C2" w:rsidRDefault="008641C2" w:rsidP="008641C2">
      <w:pPr>
        <w:pStyle w:val="Tekstpodstawowy2"/>
        <w:jc w:val="both"/>
        <w:rPr>
          <w:rFonts w:ascii="Arial" w:hAnsi="Arial" w:cs="Arial"/>
          <w:sz w:val="20"/>
        </w:rPr>
      </w:pPr>
    </w:p>
    <w:p w:rsidR="008641C2" w:rsidRDefault="008641C2" w:rsidP="008641C2">
      <w:pPr>
        <w:pStyle w:val="Tekstpodstawowy2"/>
        <w:jc w:val="both"/>
        <w:rPr>
          <w:rFonts w:ascii="Arial" w:hAnsi="Arial" w:cs="Arial"/>
          <w:sz w:val="20"/>
        </w:rPr>
      </w:pPr>
    </w:p>
    <w:p w:rsidR="008641C2" w:rsidRDefault="008641C2" w:rsidP="008641C2">
      <w:pPr>
        <w:pStyle w:val="Tekstpodstawowy2"/>
        <w:jc w:val="both"/>
        <w:rPr>
          <w:rFonts w:ascii="Arial" w:hAnsi="Arial" w:cs="Arial"/>
          <w:sz w:val="20"/>
        </w:rPr>
      </w:pPr>
    </w:p>
    <w:p w:rsidR="008641C2" w:rsidRDefault="008641C2" w:rsidP="008641C2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8641C2" w:rsidRDefault="008641C2" w:rsidP="008641C2">
      <w:pPr>
        <w:pStyle w:val="Bezodstpw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 xml:space="preserve">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2014r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518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 poz</w:t>
      </w:r>
      <w:r w:rsidR="002916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1490).</w:t>
      </w:r>
    </w:p>
    <w:p w:rsidR="008641C2" w:rsidRDefault="008641C2" w:rsidP="008641C2">
      <w:pPr>
        <w:pStyle w:val="Bezodstpw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8641C2" w:rsidRDefault="008641C2" w:rsidP="008641C2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8641C2" w:rsidRDefault="008641C2" w:rsidP="008641C2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są nieruchomości gruntowe niezabudowane przeznaczone do sprzedaży, stanowiące własność Gminy Lidzbark, położone w Biernatach, </w:t>
      </w:r>
      <w:proofErr w:type="gramStart"/>
      <w:r>
        <w:rPr>
          <w:rFonts w:ascii="Arial" w:hAnsi="Arial" w:cs="Arial"/>
          <w:sz w:val="20"/>
          <w:szCs w:val="20"/>
        </w:rPr>
        <w:t>gmina  Lidzbark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z dostępem do drogi i mediów, zapisane w księgach  wieczystych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KW EL1D/00018534/3 i KW EL1D/00036172/9 </w:t>
      </w:r>
      <w:r>
        <w:rPr>
          <w:rFonts w:ascii="Arial" w:hAnsi="Arial" w:cs="Arial"/>
          <w:sz w:val="20"/>
          <w:szCs w:val="20"/>
        </w:rPr>
        <w:t xml:space="preserve">prowadzonych przez Sąd Rejonowy </w:t>
      </w:r>
      <w:r>
        <w:rPr>
          <w:rFonts w:ascii="Arial" w:hAnsi="Arial" w:cs="Arial"/>
          <w:sz w:val="20"/>
          <w:szCs w:val="20"/>
        </w:rPr>
        <w:br/>
        <w:t xml:space="preserve">w Działdowie IV Wydział Ksiąg Wieczystych, oznaczone w ewidencji gruntów obrębu Biernaty numerami działek </w:t>
      </w:r>
      <w:r w:rsidRPr="00EF6588">
        <w:rPr>
          <w:rFonts w:ascii="Arial" w:hAnsi="Arial" w:cs="Arial"/>
          <w:b/>
          <w:sz w:val="20"/>
          <w:szCs w:val="20"/>
        </w:rPr>
        <w:t>74/5</w:t>
      </w:r>
      <w:r>
        <w:rPr>
          <w:rFonts w:ascii="Arial" w:hAnsi="Arial" w:cs="Arial"/>
          <w:sz w:val="20"/>
          <w:szCs w:val="20"/>
        </w:rPr>
        <w:t xml:space="preserve"> o powierzchni </w:t>
      </w:r>
      <w:r>
        <w:rPr>
          <w:rFonts w:ascii="Arial" w:hAnsi="Arial" w:cs="Arial"/>
          <w:b/>
          <w:sz w:val="20"/>
          <w:szCs w:val="20"/>
        </w:rPr>
        <w:t xml:space="preserve">0,69ha i 75 </w:t>
      </w:r>
      <w:r w:rsidRPr="00EF6588">
        <w:rPr>
          <w:rFonts w:ascii="Arial" w:hAnsi="Arial" w:cs="Arial"/>
          <w:sz w:val="20"/>
          <w:szCs w:val="20"/>
        </w:rPr>
        <w:t>o powierzchni</w:t>
      </w:r>
      <w:r>
        <w:rPr>
          <w:rFonts w:ascii="Arial" w:hAnsi="Arial" w:cs="Arial"/>
          <w:b/>
          <w:sz w:val="20"/>
          <w:szCs w:val="20"/>
        </w:rPr>
        <w:t xml:space="preserve"> 2.05</w:t>
      </w:r>
      <w:proofErr w:type="gramStart"/>
      <w:r>
        <w:rPr>
          <w:rFonts w:ascii="Arial" w:hAnsi="Arial" w:cs="Arial"/>
          <w:b/>
          <w:sz w:val="20"/>
          <w:szCs w:val="20"/>
        </w:rPr>
        <w:t>ha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641C2" w:rsidRDefault="008641C2" w:rsidP="008641C2">
      <w:pPr>
        <w:pStyle w:val="Bezodstpw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Zgodnie ze Studium uwarunkowań i kierunków zagospodarowania przestrzennego gminy Lidzbark, przedmiotowe grunty położone są </w:t>
      </w:r>
      <w:r>
        <w:rPr>
          <w:rFonts w:ascii="Arial" w:hAnsi="Arial" w:cs="Arial"/>
          <w:sz w:val="20"/>
          <w:szCs w:val="20"/>
        </w:rPr>
        <w:br/>
        <w:t>w terenie przeznaczonym pod uprawy rolne.</w:t>
      </w:r>
    </w:p>
    <w:p w:rsidR="008641C2" w:rsidRDefault="008641C2" w:rsidP="008641C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Nieruchomości nie są przedmiotem jakichkolwiek zobowiązań oraz nie są obciążone żadnymi prawami.</w:t>
      </w:r>
    </w:p>
    <w:p w:rsidR="008641C2" w:rsidRDefault="008641C2" w:rsidP="008641C2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ceny za zbywane nieruchomości.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 nieruchomości wynosi: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74/5 -</w:t>
      </w:r>
      <w:r>
        <w:rPr>
          <w:rFonts w:ascii="Arial" w:hAnsi="Arial" w:cs="Arial"/>
          <w:sz w:val="20"/>
          <w:szCs w:val="20"/>
        </w:rPr>
        <w:t xml:space="preserve"> </w:t>
      </w:r>
      <w:r w:rsidRPr="008641C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.000,00zł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osiem tysięcy złotych)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75 – 22.000,00zł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dwadzieścia dwa tysiące złotych) .</w:t>
      </w: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Sprzedaż zwolniona </w:t>
      </w:r>
      <w:proofErr w:type="gramStart"/>
      <w:r>
        <w:rPr>
          <w:rFonts w:ascii="Arial" w:hAnsi="Arial" w:cs="Arial"/>
          <w:sz w:val="20"/>
          <w:szCs w:val="20"/>
        </w:rPr>
        <w:t>z  podatku</w:t>
      </w:r>
      <w:proofErr w:type="gramEnd"/>
      <w:r>
        <w:rPr>
          <w:rFonts w:ascii="Arial" w:hAnsi="Arial" w:cs="Arial"/>
          <w:sz w:val="20"/>
          <w:szCs w:val="20"/>
        </w:rPr>
        <w:t xml:space="preserve"> VAT.</w:t>
      </w: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wynosi: 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 74/5 – 800,00zł</w:t>
      </w:r>
      <w:r>
        <w:rPr>
          <w:rFonts w:ascii="Arial" w:hAnsi="Arial" w:cs="Arial"/>
          <w:sz w:val="20"/>
          <w:szCs w:val="20"/>
        </w:rPr>
        <w:t xml:space="preserve"> (słownie: </w:t>
      </w:r>
      <w:proofErr w:type="gramStart"/>
      <w:r>
        <w:rPr>
          <w:rFonts w:ascii="Arial" w:hAnsi="Arial" w:cs="Arial"/>
          <w:sz w:val="20"/>
          <w:szCs w:val="20"/>
        </w:rPr>
        <w:t>osiemset  złotych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75 – 2.200,00zł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dwa tysiące dwieście złotych).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Pr="008641C2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1 lipca 2015r.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br/>
        <w:t xml:space="preserve">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>
        <w:rPr>
          <w:rFonts w:ascii="Arial" w:hAnsi="Arial" w:cs="Arial"/>
          <w:sz w:val="20"/>
          <w:szCs w:val="20"/>
        </w:rPr>
        <w:t>nie posiadające</w:t>
      </w:r>
      <w:proofErr w:type="gramEnd"/>
      <w:r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>
        <w:rPr>
          <w:rFonts w:ascii="Arial" w:hAnsi="Arial" w:cs="Arial"/>
          <w:sz w:val="20"/>
          <w:szCs w:val="20"/>
        </w:rPr>
        <w:t>jest  zobowiązany</w:t>
      </w:r>
      <w:proofErr w:type="gramEnd"/>
      <w:r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8641C2" w:rsidRDefault="008641C2" w:rsidP="008641C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8641C2" w:rsidRDefault="008641C2" w:rsidP="008641C2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8641C2" w:rsidRDefault="008641C2" w:rsidP="008641C2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>
        <w:rPr>
          <w:rFonts w:ascii="Arial" w:hAnsi="Arial" w:cs="Arial"/>
          <w:b/>
          <w:sz w:val="20"/>
          <w:szCs w:val="20"/>
        </w:rPr>
        <w:t>do dnia 24 czerwca 2015r.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w wysokości: 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74/5 - 800,00zł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osiemset złotych złotych) 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działka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75 – 2.200,00zł</w:t>
      </w:r>
      <w:proofErr w:type="gramEnd"/>
      <w:r>
        <w:rPr>
          <w:rFonts w:ascii="Arial" w:hAnsi="Arial" w:cs="Arial"/>
          <w:sz w:val="20"/>
          <w:szCs w:val="20"/>
        </w:rPr>
        <w:t xml:space="preserve"> (słownie: dwa tysiące dwieście złotych), 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najpóźniej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dnia 24 czerwca 2015r</w:t>
      </w:r>
      <w:r>
        <w:rPr>
          <w:rFonts w:ascii="Arial" w:hAnsi="Arial" w:cs="Arial"/>
          <w:sz w:val="20"/>
          <w:szCs w:val="20"/>
        </w:rPr>
        <w:t xml:space="preserve">. przelewem na rachunek Gminy Lidzbark nr 07 8215 0006 2001 0000 0941 0042 w Banku Spółdzielczym w Działdowie z/s w Lidzbarku lub gotówką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 kasie Urzędu (za datę wpłacenia wadium uważa się datę wpływu środków na konto gminy), </w:t>
      </w: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8641C2" w:rsidRDefault="008641C2" w:rsidP="008641C2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8641C2" w:rsidRDefault="008641C2" w:rsidP="008641C2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8641C2" w:rsidRDefault="008641C2" w:rsidP="008641C2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Wadium wniesione przez osobę wygrywającą przetarg zalicza się na poczet ceny nabycia nieruchomości, a w przypadku uchylenia się przez tę osobę od zawarcia umowy, wadium przepada na rzecz Gminy Lidzbark.</w:t>
      </w:r>
    </w:p>
    <w:p w:rsidR="008641C2" w:rsidRDefault="008641C2" w:rsidP="008641C2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Wadium wniesione przez pozostałych uczestników zwraca się po zakończeniu przetargu, nie później niż w ciągu 3 dni roboczych po zakończeniu przetargu, przelewem na wskazane przez nich rachunki.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przeprowadza Komisja Przetargowa powołana przez Burmistrza Lidzbarka Zarządzeniem Nr 19/2015 z dnia 06 </w:t>
      </w:r>
      <w:proofErr w:type="gramStart"/>
      <w:r>
        <w:rPr>
          <w:rFonts w:ascii="Arial" w:hAnsi="Arial" w:cs="Arial"/>
          <w:sz w:val="20"/>
          <w:szCs w:val="20"/>
        </w:rPr>
        <w:t>marca 2015r., która</w:t>
      </w:r>
      <w:proofErr w:type="gramEnd"/>
      <w:r>
        <w:rPr>
          <w:rFonts w:ascii="Arial" w:hAnsi="Arial" w:cs="Arial"/>
          <w:sz w:val="20"/>
          <w:szCs w:val="20"/>
        </w:rPr>
        <w:t xml:space="preserve"> działa na podstawie Regulaminu Pracy.</w:t>
      </w: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8641C2" w:rsidRDefault="008641C2" w:rsidP="008641C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8641C2" w:rsidRDefault="008641C2" w:rsidP="008641C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8641C2" w:rsidRDefault="008641C2" w:rsidP="008641C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8641C2" w:rsidRDefault="008641C2" w:rsidP="008641C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wynosi: </w:t>
      </w:r>
    </w:p>
    <w:p w:rsidR="008641C2" w:rsidRDefault="008641C2" w:rsidP="008641C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działkę nr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74/5 - 100,</w:t>
      </w:r>
      <w:r w:rsidR="00EF658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8641C2" w:rsidRDefault="008641C2" w:rsidP="008641C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działkę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nr 75 </w:t>
      </w:r>
      <w:r w:rsidR="00EF6588">
        <w:rPr>
          <w:rFonts w:ascii="Arial" w:hAnsi="Arial" w:cs="Arial"/>
          <w:b/>
          <w:sz w:val="20"/>
          <w:szCs w:val="20"/>
        </w:rPr>
        <w:t xml:space="preserve">   - </w:t>
      </w:r>
      <w:r>
        <w:rPr>
          <w:rFonts w:ascii="Arial" w:hAnsi="Arial" w:cs="Arial"/>
          <w:b/>
          <w:sz w:val="20"/>
          <w:szCs w:val="20"/>
        </w:rPr>
        <w:t>250,</w:t>
      </w:r>
      <w:r w:rsidR="00EF6588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8641C2" w:rsidRDefault="008641C2" w:rsidP="008641C2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8641C2" w:rsidRDefault="008641C2" w:rsidP="008641C2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</w:t>
      </w:r>
      <w:proofErr w:type="gramStart"/>
      <w:r>
        <w:rPr>
          <w:rFonts w:ascii="Arial" w:hAnsi="Arial" w:cs="Arial"/>
          <w:sz w:val="20"/>
          <w:szCs w:val="20"/>
        </w:rPr>
        <w:t>wywołaniu  najwyżej</w:t>
      </w:r>
      <w:proofErr w:type="gramEnd"/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z przetargu, w którym </w:t>
      </w:r>
      <w:proofErr w:type="gramStart"/>
      <w:r>
        <w:rPr>
          <w:rFonts w:ascii="Arial" w:hAnsi="Arial" w:cs="Arial"/>
          <w:sz w:val="20"/>
          <w:szCs w:val="20"/>
        </w:rPr>
        <w:t xml:space="preserve">określa : </w:t>
      </w:r>
      <w:proofErr w:type="gramEnd"/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 termin</w:t>
      </w:r>
      <w:proofErr w:type="gramEnd"/>
      <w:r>
        <w:rPr>
          <w:rFonts w:ascii="Arial" w:hAnsi="Arial" w:cs="Arial"/>
          <w:sz w:val="20"/>
          <w:szCs w:val="20"/>
        </w:rPr>
        <w:t xml:space="preserve"> i miejsce przetargu,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 oznaczenie</w:t>
      </w:r>
      <w:proofErr w:type="gramEnd"/>
      <w:r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liczbę</w:t>
      </w:r>
      <w:proofErr w:type="gramEnd"/>
      <w:r>
        <w:rPr>
          <w:rFonts w:ascii="Arial" w:hAnsi="Arial" w:cs="Arial"/>
          <w:sz w:val="20"/>
          <w:szCs w:val="20"/>
        </w:rPr>
        <w:t xml:space="preserve"> osób dopuszczonych do przetargu,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4)  cenę</w:t>
      </w:r>
      <w:proofErr w:type="gramEnd"/>
      <w:r>
        <w:rPr>
          <w:rFonts w:ascii="Arial" w:hAnsi="Arial" w:cs="Arial"/>
          <w:sz w:val="20"/>
          <w:szCs w:val="20"/>
        </w:rPr>
        <w:t xml:space="preserve"> osiągniętą w przetargu, </w:t>
      </w:r>
    </w:p>
    <w:p w:rsidR="008641C2" w:rsidRDefault="008641C2" w:rsidP="008641C2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  imię</w:t>
      </w:r>
      <w:proofErr w:type="gramEnd"/>
      <w:r>
        <w:rPr>
          <w:rFonts w:ascii="Arial" w:hAnsi="Arial" w:cs="Arial"/>
          <w:sz w:val="20"/>
          <w:szCs w:val="20"/>
        </w:rPr>
        <w:t xml:space="preserve">, nazwisko i adres nabywcy lub nazwę i siedzibę, jeżeli nabywcą jest osoba prawna. </w:t>
      </w: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641C2" w:rsidRDefault="008641C2" w:rsidP="008641C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8641C2" w:rsidRDefault="008641C2" w:rsidP="008641C2">
      <w:pPr>
        <w:pStyle w:val="Bezodstpw"/>
        <w:jc w:val="both"/>
        <w:rPr>
          <w:b/>
          <w:sz w:val="20"/>
          <w:szCs w:val="20"/>
        </w:rPr>
      </w:pPr>
    </w:p>
    <w:p w:rsidR="008641C2" w:rsidRDefault="008641C2" w:rsidP="008641C2">
      <w:pPr>
        <w:spacing w:after="0" w:line="240" w:lineRule="auto"/>
      </w:pPr>
    </w:p>
    <w:p w:rsidR="00136B0D" w:rsidRDefault="00136B0D"/>
    <w:sectPr w:rsidR="00136B0D" w:rsidSect="0061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6D75"/>
    <w:rsid w:val="00136B0D"/>
    <w:rsid w:val="002916DD"/>
    <w:rsid w:val="00475682"/>
    <w:rsid w:val="00617773"/>
    <w:rsid w:val="0064217C"/>
    <w:rsid w:val="00830189"/>
    <w:rsid w:val="008641C2"/>
    <w:rsid w:val="00B702BC"/>
    <w:rsid w:val="00D26D75"/>
    <w:rsid w:val="00E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C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641C2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41C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8641C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6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C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8641C2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41C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8641C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64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PC</cp:lastModifiedBy>
  <cp:revision>8</cp:revision>
  <cp:lastPrinted>2015-05-27T10:42:00Z</cp:lastPrinted>
  <dcterms:created xsi:type="dcterms:W3CDTF">2015-05-27T09:39:00Z</dcterms:created>
  <dcterms:modified xsi:type="dcterms:W3CDTF">2015-06-01T12:03:00Z</dcterms:modified>
</cp:coreProperties>
</file>